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C515" w14:textId="18FD280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307">
        <w:rPr>
          <w:rFonts w:ascii="Arial" w:eastAsia="SimSun" w:hAnsi="Arial" w:cs="Times New Roman"/>
          <w:b/>
          <w:sz w:val="24"/>
          <w:szCs w:val="20"/>
        </w:rPr>
        <w:t>4bis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3443B" w:rsidRPr="0093443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R4-2504500</w:t>
      </w:r>
    </w:p>
    <w:bookmarkEnd w:id="0"/>
    <w:bookmarkEnd w:id="1"/>
    <w:p w14:paraId="354B9CAF" w14:textId="77777777" w:rsidR="00B26A8A" w:rsidRPr="00B26A8A" w:rsidRDefault="008668D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0C6A85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034BF03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1290B2C7" w14:textId="6E2B8199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8231D">
        <w:rPr>
          <w:rFonts w:ascii="Arial" w:eastAsia="Calibri" w:hAnsi="Arial" w:cs="Arial"/>
          <w:b/>
          <w:bCs/>
          <w:sz w:val="24"/>
        </w:rPr>
        <w:t xml:space="preserve">On </w:t>
      </w:r>
      <w:r w:rsidR="00ED5A3C">
        <w:rPr>
          <w:rFonts w:ascii="Arial" w:eastAsia="Calibri" w:hAnsi="Arial" w:cs="Arial"/>
          <w:b/>
          <w:bCs/>
          <w:sz w:val="24"/>
        </w:rPr>
        <w:t>L3 FBS requirements</w:t>
      </w:r>
    </w:p>
    <w:p w14:paraId="54274A38" w14:textId="5247453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1E768D">
        <w:rPr>
          <w:rFonts w:ascii="Arial" w:eastAsia="MS Mincho" w:hAnsi="Arial" w:cs="Arial"/>
          <w:b/>
          <w:bCs/>
          <w:sz w:val="24"/>
          <w:szCs w:val="20"/>
        </w:rPr>
        <w:t>7.17.2.1</w:t>
      </w:r>
    </w:p>
    <w:p w14:paraId="02571C9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2F082F4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FDCAA07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C8BCFF8" w14:textId="212628B7" w:rsidR="0060543D" w:rsidRPr="008F786B" w:rsidRDefault="0038231D" w:rsidP="005C23A4">
      <w:r>
        <w:t xml:space="preserve">In this contribution we continue the discussion </w:t>
      </w:r>
      <w:r w:rsidR="00ED5A3C">
        <w:t>about faster beam sweeping requirements for L3 measurements.</w:t>
      </w:r>
    </w:p>
    <w:p w14:paraId="6AB60C5F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A710E4E" w14:textId="17733765" w:rsidR="0002775B" w:rsidRDefault="001C677D" w:rsidP="0002775B">
      <w:pPr>
        <w:pStyle w:val="RAN4H2"/>
      </w:pPr>
      <w:r>
        <w:t>Conditions to trigger</w:t>
      </w:r>
      <w:r w:rsidR="00A8599B">
        <w:t xml:space="preserve"> FBS for L3 measurements</w:t>
      </w:r>
    </w:p>
    <w:p w14:paraId="1C7D4853" w14:textId="44AE154B" w:rsidR="00A8599B" w:rsidRPr="00A8599B" w:rsidRDefault="00A8599B" w:rsidP="00A8599B">
      <w:r>
        <w:t xml:space="preserve">In the last RAN4 meeting the following agreement </w:t>
      </w:r>
      <w:r w:rsidR="00F107F7">
        <w:t xml:space="preserve">were made </w:t>
      </w:r>
      <w:r>
        <w:t>with the yellow highlighted FFS issues</w:t>
      </w:r>
      <w:r w:rsidR="005C5F2F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A47B6" w14:paraId="59F6CD44" w14:textId="77777777" w:rsidTr="00BA47B6">
        <w:tc>
          <w:tcPr>
            <w:tcW w:w="9617" w:type="dxa"/>
          </w:tcPr>
          <w:p w14:paraId="6C6E86A4" w14:textId="77777777" w:rsidR="001C677D" w:rsidRPr="001C677D" w:rsidRDefault="001C677D" w:rsidP="001C677D">
            <w:pPr>
              <w:spacing w:before="120" w:after="180"/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  <w:r w:rsidRPr="001C677D">
              <w:rPr>
                <w:rFonts w:ascii="Arial" w:eastAsia="Times New Roman" w:hAnsi="Arial" w:cs="Arial"/>
                <w:sz w:val="21"/>
                <w:szCs w:val="21"/>
                <w:u w:val="single"/>
                <w:lang w:val="en-US"/>
              </w:rPr>
              <w:t>Issue 1-1-1: Conditions to trigger UE to activate L3 measurement delay reduction by optimizing Rx BSF</w:t>
            </w:r>
          </w:p>
          <w:p w14:paraId="673037D0" w14:textId="77777777" w:rsidR="001C677D" w:rsidRPr="001C677D" w:rsidRDefault="001C677D" w:rsidP="001C677D">
            <w:pPr>
              <w:spacing w:after="120"/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1C677D">
              <w:rPr>
                <w:rFonts w:eastAsia="Times New Roman" w:cs="Times New Roman"/>
                <w:szCs w:val="20"/>
                <w:highlight w:val="green"/>
                <w:lang w:val="en-US"/>
              </w:rPr>
              <w:t>Agreement in ad-hoc session:</w:t>
            </w:r>
          </w:p>
          <w:p w14:paraId="3FDA18AE" w14:textId="77777777" w:rsidR="001C677D" w:rsidRPr="001C677D" w:rsidRDefault="001C677D" w:rsidP="001C677D">
            <w:pPr>
              <w:numPr>
                <w:ilvl w:val="0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</w:rPr>
              <w:t>Discuss if additional conditions are needed to activate FBS-based L3 measurements.</w:t>
            </w:r>
          </w:p>
          <w:p w14:paraId="2CF19731" w14:textId="77777777" w:rsidR="001C677D" w:rsidRPr="001C677D" w:rsidRDefault="001C677D" w:rsidP="001C677D">
            <w:pPr>
              <w:numPr>
                <w:ilvl w:val="1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</w:rPr>
              <w:t>Do not consider additional conditions beside the agreements from RAN4#113 meeting.</w:t>
            </w:r>
          </w:p>
          <w:p w14:paraId="4B41ED52" w14:textId="77777777" w:rsidR="001C677D" w:rsidRPr="001C677D" w:rsidRDefault="001C677D" w:rsidP="001C677D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1C677D">
              <w:rPr>
                <w:rFonts w:eastAsia="Times New Roman" w:cs="Times New Roman"/>
                <w:szCs w:val="20"/>
                <w:highlight w:val="green"/>
              </w:rPr>
              <w:t>Agreement in RRM session (Monday):</w:t>
            </w:r>
          </w:p>
          <w:p w14:paraId="3B3A374F" w14:textId="77777777" w:rsidR="001C677D" w:rsidRPr="001C677D" w:rsidRDefault="001C677D" w:rsidP="001C677D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</w:rPr>
              <w:t>Adopt FBS triggering condition of serving cell is worse than a threshold, including RSRP, RSRQ threshold.</w:t>
            </w:r>
          </w:p>
          <w:p w14:paraId="4368A758" w14:textId="77777777" w:rsidR="001C677D" w:rsidRPr="001C677D" w:rsidRDefault="001C677D" w:rsidP="001C677D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  <w:highlight w:val="yellow"/>
              </w:rPr>
              <w:t>Further discuss whether to limit the serving cell to FR2 serving cell.</w:t>
            </w:r>
          </w:p>
          <w:p w14:paraId="20E8A60D" w14:textId="77777777" w:rsidR="001C677D" w:rsidRPr="001C677D" w:rsidRDefault="001C677D" w:rsidP="001C677D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  <w:highlight w:val="yellow"/>
              </w:rPr>
              <w:t>Further discuss whether to add the hysteresis and timeToTrigger parameters.</w:t>
            </w:r>
          </w:p>
          <w:p w14:paraId="1836F45A" w14:textId="77777777" w:rsidR="001C677D" w:rsidRPr="001C677D" w:rsidRDefault="001C677D" w:rsidP="001C677D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</w:rPr>
              <w:t>Note: the scenario related to single carrier or CA/DC is discussed in another issue.</w:t>
            </w:r>
          </w:p>
          <w:p w14:paraId="0F48D9F2" w14:textId="77777777" w:rsidR="001C677D" w:rsidRPr="001C677D" w:rsidRDefault="001C677D" w:rsidP="001C677D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C677D">
              <w:rPr>
                <w:rFonts w:eastAsia="Times New Roman" w:cs="Times New Roman"/>
                <w:szCs w:val="20"/>
              </w:rPr>
              <w:t>The signaling design is up to RAN2.</w:t>
            </w:r>
          </w:p>
          <w:p w14:paraId="40F6DFDC" w14:textId="77777777" w:rsidR="00BA47B6" w:rsidRDefault="00BA47B6" w:rsidP="00ED5A3C"/>
        </w:tc>
      </w:tr>
    </w:tbl>
    <w:p w14:paraId="3A41343C" w14:textId="77777777" w:rsidR="0038231D" w:rsidRDefault="0038231D" w:rsidP="0038231D"/>
    <w:p w14:paraId="2D464088" w14:textId="3B2378D5" w:rsidR="00BF75A6" w:rsidRDefault="00021FE2" w:rsidP="0038231D">
      <w:r>
        <w:t xml:space="preserve">As it has been agreed not to introduce further conditions to trigger FBS than the configured signal based threshold, we focus on the </w:t>
      </w:r>
      <w:r w:rsidR="00FB2622">
        <w:t>yellow highlighted issues about the details of the configured condition.</w:t>
      </w:r>
    </w:p>
    <w:p w14:paraId="2DEAE6D9" w14:textId="49DDD3A3" w:rsidR="009515A0" w:rsidRDefault="00FB2622" w:rsidP="0038231D">
      <w:r>
        <w:t xml:space="preserve">It was earlier agreed that serving cell signal quality will trigger FBS. FBS applies only to FR2-1 cell if this is the only </w:t>
      </w:r>
      <w:r w:rsidR="002A3BE1">
        <w:t>cell on this band. Furthermore, it has been agreed that CA scenarios are not supported. Hence, the scenarios where FBS may apply are</w:t>
      </w:r>
      <w:r w:rsidR="009515A0">
        <w:t>:</w:t>
      </w:r>
    </w:p>
    <w:p w14:paraId="344B7BC6" w14:textId="521DF96A" w:rsidR="009515A0" w:rsidRDefault="00905168" w:rsidP="004A087B">
      <w:pPr>
        <w:pStyle w:val="ListParagraph"/>
        <w:numPr>
          <w:ilvl w:val="0"/>
          <w:numId w:val="45"/>
        </w:numPr>
      </w:pPr>
      <w:r>
        <w:t>w</w:t>
      </w:r>
      <w:r w:rsidR="002A3BE1">
        <w:t xml:space="preserve">hen the serving cell is an FR2-1 cell and CA is not configured, and </w:t>
      </w:r>
    </w:p>
    <w:p w14:paraId="42AC85AF" w14:textId="0DB7676D" w:rsidR="00FB2622" w:rsidRDefault="00905168" w:rsidP="004A087B">
      <w:pPr>
        <w:pStyle w:val="ListParagraph"/>
        <w:numPr>
          <w:ilvl w:val="0"/>
          <w:numId w:val="45"/>
        </w:numPr>
      </w:pPr>
      <w:r>
        <w:t>w</w:t>
      </w:r>
      <w:r w:rsidR="002A3BE1">
        <w:t>hen the serving cell is an FR1 cell and FR2-1 carrier is configured</w:t>
      </w:r>
      <w:r w:rsidR="00BA5C3C">
        <w:t xml:space="preserve"> for inter-frequency measurements. </w:t>
      </w:r>
    </w:p>
    <w:p w14:paraId="28CF90D2" w14:textId="0F46D385" w:rsidR="00BA5C3C" w:rsidRDefault="00BA5C3C" w:rsidP="0038231D">
      <w:r>
        <w:t xml:space="preserve">In the former case, it is clear that the serving </w:t>
      </w:r>
      <w:r w:rsidR="004A087B">
        <w:t xml:space="preserve">FR2-1 </w:t>
      </w:r>
      <w:r>
        <w:t xml:space="preserve">PCell </w:t>
      </w:r>
      <w:r w:rsidR="004A087B">
        <w:t xml:space="preserve">signal </w:t>
      </w:r>
      <w:r>
        <w:t>quality triggers FBS on the PCell</w:t>
      </w:r>
      <w:r w:rsidR="00905168">
        <w:t>, and hence the condition to trigger FBS is FR2-1 serving cell based</w:t>
      </w:r>
      <w:r>
        <w:t xml:space="preserve">. In the latter case, </w:t>
      </w:r>
      <w:r w:rsidR="00905168">
        <w:t xml:space="preserve">serving </w:t>
      </w:r>
      <w:r w:rsidR="00CC49AB">
        <w:t>PC</w:t>
      </w:r>
      <w:r w:rsidR="00905168">
        <w:t>ell is an FR1 cell and hence the condition would be FR1 serving cell</w:t>
      </w:r>
      <w:r w:rsidR="00CC49AB">
        <w:t xml:space="preserve"> </w:t>
      </w:r>
      <w:r w:rsidR="00905168">
        <w:t>based.</w:t>
      </w:r>
      <w:r w:rsidR="00CC49AB">
        <w:t xml:space="preserve"> We do not see a need to limit the feature to the former case, </w:t>
      </w:r>
      <w:r w:rsidR="0007182B">
        <w:t xml:space="preserve">as the latter case may be useful for FR1 </w:t>
      </w:r>
      <w:r w:rsidR="0007182B">
        <w:sym w:font="Wingdings" w:char="F0E0"/>
      </w:r>
      <w:r w:rsidR="0007182B">
        <w:t xml:space="preserve"> FR2-1 handover purpose</w:t>
      </w:r>
      <w:r w:rsidR="004746C6">
        <w:t>s. Therefore,</w:t>
      </w:r>
      <w:r w:rsidR="00CC49AB">
        <w:t xml:space="preserve"> we think the condition can be either FR1 or FR2-1 </w:t>
      </w:r>
      <w:r w:rsidR="00CC49AB">
        <w:lastRenderedPageBreak/>
        <w:t>serving cell based condition. Under the agreed scope for this WI</w:t>
      </w:r>
      <w:r w:rsidR="005A5635">
        <w:t xml:space="preserve"> (no CA support)</w:t>
      </w:r>
      <w:r w:rsidR="00CC49AB">
        <w:t>, the serving cell that triggers FBS would be the PCell.</w:t>
      </w:r>
    </w:p>
    <w:p w14:paraId="6CBE61CB" w14:textId="116B317C" w:rsidR="00424271" w:rsidRDefault="00424271" w:rsidP="00424271">
      <w:pPr>
        <w:pStyle w:val="RAN4proposal"/>
      </w:pPr>
      <w:bookmarkStart w:id="5" w:name="_Toc194085604"/>
      <w:r>
        <w:t xml:space="preserve">Support FBS triggering </w:t>
      </w:r>
      <w:r w:rsidR="00C3574C">
        <w:t xml:space="preserve">on a configured FR2-1 carrier </w:t>
      </w:r>
      <w:r>
        <w:t xml:space="preserve">based on </w:t>
      </w:r>
      <w:r w:rsidR="00C3574C">
        <w:t>both FR1 and FR2-1 serving cell condition.</w:t>
      </w:r>
      <w:bookmarkEnd w:id="5"/>
    </w:p>
    <w:p w14:paraId="57325EEC" w14:textId="563EA862" w:rsidR="0002775B" w:rsidRDefault="002731BB" w:rsidP="0002775B">
      <w:pPr>
        <w:pStyle w:val="RAN4H2"/>
      </w:pPr>
      <w:r>
        <w:t>How to implement reduced BSF</w:t>
      </w:r>
    </w:p>
    <w:p w14:paraId="2FFDD7B9" w14:textId="0681B937" w:rsidR="00BA47B6" w:rsidRDefault="00432F07" w:rsidP="00BA47B6">
      <w:r>
        <w:t xml:space="preserve">Multiple proposals of how to capture the reduced BSF in the specification were listed in the RAN4#114 meeting’s moderator summary under </w:t>
      </w:r>
      <w:r w:rsidRPr="00324464">
        <w:rPr>
          <w:i/>
          <w:iCs/>
        </w:rPr>
        <w:t>Issue 1-2-2: Delay requirements of L3 measurement delay reduction by optimizing Rx BSF</w:t>
      </w:r>
      <w:r>
        <w:t>.</w:t>
      </w:r>
    </w:p>
    <w:p w14:paraId="5B759D45" w14:textId="604A3911" w:rsidR="007858E2" w:rsidRDefault="005C3092" w:rsidP="00BA47B6">
      <w:r>
        <w:t xml:space="preserve">How to capture the requirement depends on how the BSF reduction factor is signalled in the capability. </w:t>
      </w:r>
      <w:r w:rsidR="00985317">
        <w:t xml:space="preserve">Here the options are either to signal the reduced BSF (e.g. 2, 4, or 6) or a fraction that reduces the </w:t>
      </w:r>
      <w:r w:rsidR="00661587">
        <w:t xml:space="preserve">current beam sweeping factor </w:t>
      </w:r>
      <w:r w:rsidR="001313D8">
        <w:t xml:space="preserve">8 by multiplying it with the fraction </w:t>
      </w:r>
      <w:r w:rsidR="00661587">
        <w:t>(e.g. 1/4, 1/2, or 2/3)</w:t>
      </w:r>
      <w:r w:rsidR="00EA05D5">
        <w:t>. For signalling purposes, the former option</w:t>
      </w:r>
      <w:r w:rsidR="007858E2">
        <w:t xml:space="preserve"> where the BSF is signalled directly</w:t>
      </w:r>
      <w:r w:rsidR="00EA05D5">
        <w:t xml:space="preserve"> would be simpler</w:t>
      </w:r>
      <w:r w:rsidR="006165BC">
        <w:t xml:space="preserve"> and this is also what is used in the Rel-19 multi-Rx beam sweeping factor reduction capability</w:t>
      </w:r>
      <w:r w:rsidR="00EA05D5">
        <w:t>. Therefore, in the following we assume this option when analyzing how to capture the delay</w:t>
      </w:r>
      <w:r w:rsidR="00695F9D">
        <w:t xml:space="preserve"> in different requirements.</w:t>
      </w:r>
    </w:p>
    <w:p w14:paraId="65DAFA85" w14:textId="27BCF07E" w:rsidR="00695F9D" w:rsidRDefault="00695F9D" w:rsidP="00BA47B6">
      <w:r>
        <w:t xml:space="preserve">For handover delay, it is straightforward to capture the delay </w:t>
      </w:r>
      <w:r w:rsidR="0075086A">
        <w:t xml:space="preserve">by </w:t>
      </w:r>
      <w:r w:rsidR="005F4979">
        <w:t>defining N-value based on the signalled BSF:</w:t>
      </w:r>
    </w:p>
    <w:p w14:paraId="67C056A5" w14:textId="291F25BA" w:rsidR="0075086A" w:rsidRPr="0075086A" w:rsidRDefault="0075086A" w:rsidP="0075086A">
      <w:pPr>
        <w:spacing w:after="180" w:line="240" w:lineRule="auto"/>
        <w:ind w:left="568"/>
        <w:rPr>
          <w:rFonts w:eastAsia="Times New Roman" w:cs="Times New Roman"/>
          <w:szCs w:val="20"/>
        </w:rPr>
      </w:pPr>
      <w:r w:rsidRPr="0075086A">
        <w:rPr>
          <w:rFonts w:eastAsia="Times New Roman" w:cs="Times New Roman"/>
          <w:color w:val="FF0000"/>
          <w:szCs w:val="20"/>
          <w:u w:val="single"/>
        </w:rPr>
        <w:t>N = [</w:t>
      </w:r>
      <w:r w:rsidRPr="0075086A">
        <w:rPr>
          <w:rFonts w:eastAsia="Times New Roman" w:cs="Times New Roman"/>
          <w:i/>
          <w:iCs/>
          <w:color w:val="FF0000"/>
          <w:szCs w:val="20"/>
          <w:u w:val="single"/>
        </w:rPr>
        <w:t>reduced beam sweeping factor</w:t>
      </w:r>
      <w:r w:rsidRPr="0075086A">
        <w:rPr>
          <w:rFonts w:eastAsia="Times New Roman" w:cs="Times New Roman"/>
          <w:color w:val="FF0000"/>
          <w:szCs w:val="20"/>
          <w:u w:val="single"/>
        </w:rPr>
        <w:t>] when the UE supports [</w:t>
      </w:r>
      <w:r w:rsidRPr="0075086A">
        <w:rPr>
          <w:rFonts w:eastAsia="Times New Roman" w:cs="Times New Roman"/>
          <w:i/>
          <w:iCs/>
          <w:color w:val="FF0000"/>
          <w:szCs w:val="20"/>
          <w:u w:val="single"/>
        </w:rPr>
        <w:t>Rel-19 reduced L3 beam sweeping capability</w:t>
      </w:r>
      <w:r w:rsidR="008F715E">
        <w:rPr>
          <w:rFonts w:eastAsia="Times New Roman" w:cs="Times New Roman"/>
          <w:color w:val="FF0000"/>
          <w:szCs w:val="20"/>
          <w:u w:val="single"/>
        </w:rPr>
        <w:t>]</w:t>
      </w:r>
      <w:r w:rsidR="00BA2D08">
        <w:rPr>
          <w:rFonts w:eastAsia="Times New Roman" w:cs="Times New Roman"/>
          <w:color w:val="FF0000"/>
          <w:szCs w:val="20"/>
          <w:u w:val="single"/>
        </w:rPr>
        <w:t>.</w:t>
      </w:r>
      <w:r w:rsidRPr="0075086A">
        <w:rPr>
          <w:rFonts w:eastAsia="Times New Roman" w:cs="Times New Roman"/>
          <w:color w:val="FF0000"/>
          <w:szCs w:val="20"/>
          <w:u w:val="single"/>
        </w:rPr>
        <w:t xml:space="preserve"> </w:t>
      </w:r>
      <w:r w:rsidR="00BA2D08">
        <w:rPr>
          <w:rFonts w:eastAsia="Times New Roman" w:cs="Times New Roman"/>
          <w:color w:val="FF0000"/>
          <w:szCs w:val="20"/>
          <w:u w:val="single"/>
        </w:rPr>
        <w:t>O</w:t>
      </w:r>
      <w:r w:rsidRPr="0075086A">
        <w:rPr>
          <w:rFonts w:eastAsia="Times New Roman" w:cs="Times New Roman"/>
          <w:color w:val="FF0000"/>
          <w:szCs w:val="20"/>
          <w:u w:val="single"/>
        </w:rPr>
        <w:t>therwise</w:t>
      </w:r>
      <w:r w:rsidRPr="0075086A">
        <w:rPr>
          <w:rFonts w:eastAsia="Times New Roman" w:cs="Times New Roman"/>
          <w:szCs w:val="20"/>
        </w:rPr>
        <w:t xml:space="preserve"> N = 8 when the target cell is in FR2-1, and N = 12 when the target cell is in FR2-2.</w:t>
      </w:r>
    </w:p>
    <w:p w14:paraId="673DF0AC" w14:textId="15E33656" w:rsidR="00695F9D" w:rsidRDefault="005F4979" w:rsidP="00695F9D">
      <w:pPr>
        <w:pStyle w:val="RAN4proposal"/>
      </w:pPr>
      <w:bookmarkStart w:id="6" w:name="_Toc194085605"/>
      <w:r>
        <w:t>For handover delay</w:t>
      </w:r>
      <w:r w:rsidR="00EB2EEA">
        <w:t xml:space="preserve"> (scenario 5)</w:t>
      </w:r>
      <w:r>
        <w:t xml:space="preserve">, define the value N to be dependent on the </w:t>
      </w:r>
      <w:r w:rsidR="00BA2D08">
        <w:t>beam sweeping factor</w:t>
      </w:r>
      <w:r w:rsidR="00A805BF">
        <w:t xml:space="preserve"> signalled in the UE capability, when the UE supports L3 FBS feature.</w:t>
      </w:r>
      <w:bookmarkEnd w:id="6"/>
    </w:p>
    <w:p w14:paraId="1C744E81" w14:textId="3C8048FB" w:rsidR="002731BB" w:rsidRDefault="00A805BF" w:rsidP="00653CD8">
      <w:pPr>
        <w:rPr>
          <w:lang w:eastAsia="ko-KR"/>
        </w:rPr>
      </w:pPr>
      <w:r>
        <w:t xml:space="preserve">For RRC re-establishment requirements, in the last meeting it was discussed whether the reduced BSF applies </w:t>
      </w:r>
      <w:r w:rsidR="00B87283">
        <w:t xml:space="preserve">for one or both sides of the max-function (e.g. </w:t>
      </w:r>
      <w:r w:rsidR="00B87283" w:rsidRPr="0024131D">
        <w:rPr>
          <w:lang w:eastAsia="ko-KR"/>
        </w:rPr>
        <w:t>MAX</w:t>
      </w:r>
      <w:r w:rsidR="00B87283">
        <w:rPr>
          <w:lang w:eastAsia="ko-KR"/>
        </w:rPr>
        <w:t xml:space="preserve"> </w:t>
      </w:r>
      <w:r w:rsidR="00B87283" w:rsidRPr="0024131D">
        <w:rPr>
          <w:lang w:eastAsia="ko-KR"/>
        </w:rPr>
        <w:t>(1000</w:t>
      </w:r>
      <w:r w:rsidR="00B87283">
        <w:rPr>
          <w:lang w:eastAsia="ko-KR"/>
        </w:rPr>
        <w:t xml:space="preserve"> </w:t>
      </w:r>
      <w:r w:rsidR="00B87283" w:rsidRPr="0024131D">
        <w:rPr>
          <w:lang w:eastAsia="ko-KR"/>
        </w:rPr>
        <w:t>ms,</w:t>
      </w:r>
      <w:r w:rsidR="00B87283">
        <w:rPr>
          <w:lang w:eastAsia="ko-KR"/>
        </w:rPr>
        <w:t xml:space="preserve"> </w:t>
      </w:r>
      <w:r w:rsidR="00B87283" w:rsidRPr="0024131D">
        <w:rPr>
          <w:lang w:eastAsia="zh-CN"/>
        </w:rPr>
        <w:t>80</w:t>
      </w:r>
      <w:r w:rsidR="00B87283">
        <w:rPr>
          <w:lang w:eastAsia="ko-KR"/>
        </w:rPr>
        <w:t xml:space="preserve"> </w:t>
      </w:r>
      <w:r w:rsidR="00B87283" w:rsidRPr="0024131D">
        <w:rPr>
          <w:lang w:eastAsia="ko-KR"/>
        </w:rPr>
        <w:t>x</w:t>
      </w:r>
      <w:r w:rsidR="00B87283">
        <w:rPr>
          <w:lang w:eastAsia="ko-KR"/>
        </w:rPr>
        <w:t xml:space="preserve"> </w:t>
      </w:r>
      <w:r w:rsidR="00B87283" w:rsidRPr="0024131D">
        <w:rPr>
          <w:lang w:eastAsia="ko-KR"/>
        </w:rPr>
        <w:t>T</w:t>
      </w:r>
      <w:r w:rsidR="00B87283" w:rsidRPr="0024131D">
        <w:rPr>
          <w:vertAlign w:val="subscript"/>
          <w:lang w:eastAsia="ko-KR"/>
        </w:rPr>
        <w:t>SMTC</w:t>
      </w:r>
      <w:r w:rsidR="00B87283" w:rsidRPr="0024131D">
        <w:rPr>
          <w:lang w:eastAsia="ko-KR"/>
        </w:rPr>
        <w:t>)</w:t>
      </w:r>
      <w:r w:rsidR="00B87283">
        <w:rPr>
          <w:lang w:eastAsia="ko-KR"/>
        </w:rPr>
        <w:t>).</w:t>
      </w:r>
      <w:r w:rsidR="008315BD">
        <w:rPr>
          <w:lang w:eastAsia="ko-KR"/>
        </w:rPr>
        <w:t xml:space="preserve"> As we have shown in one of our previous contributions, if the reduced BSF only applies to the latter part of the max-function, the former part</w:t>
      </w:r>
      <w:r w:rsidR="00653CD8">
        <w:rPr>
          <w:lang w:eastAsia="ko-KR"/>
        </w:rPr>
        <w:t xml:space="preserve"> diminishes the achieved reduction. </w:t>
      </w:r>
      <w:r w:rsidR="00653CD8">
        <w:rPr>
          <w:lang w:val="en-US"/>
        </w:rPr>
        <w:t xml:space="preserve">For example, </w:t>
      </w:r>
      <w:r w:rsidR="002731BB">
        <w:rPr>
          <w:lang w:eastAsia="ko-KR"/>
        </w:rPr>
        <w:t xml:space="preserve">if </w:t>
      </w:r>
      <w:r w:rsidR="002731BB" w:rsidRPr="00F27A40">
        <w:rPr>
          <w:b/>
          <w:bCs/>
          <w:lang w:eastAsia="ko-KR"/>
        </w:rPr>
        <w:t>T</w:t>
      </w:r>
      <w:r w:rsidR="002731BB" w:rsidRPr="00F27A40">
        <w:rPr>
          <w:b/>
          <w:bCs/>
          <w:vertAlign w:val="subscript"/>
          <w:lang w:eastAsia="ko-KR"/>
        </w:rPr>
        <w:t>SMTC</w:t>
      </w:r>
      <w:r w:rsidR="002731BB" w:rsidRPr="00F27A40">
        <w:rPr>
          <w:b/>
          <w:bCs/>
          <w:lang w:eastAsia="ko-KR"/>
        </w:rPr>
        <w:t>=20 and N</w:t>
      </w:r>
      <w:r w:rsidR="002731BB" w:rsidRPr="00F27A40">
        <w:rPr>
          <w:b/>
          <w:bCs/>
          <w:vertAlign w:val="subscript"/>
          <w:lang w:eastAsia="ko-KR"/>
        </w:rPr>
        <w:t>reduced</w:t>
      </w:r>
      <w:r w:rsidR="002731BB" w:rsidRPr="00F27A40">
        <w:rPr>
          <w:b/>
          <w:bCs/>
          <w:lang w:eastAsia="ko-KR"/>
        </w:rPr>
        <w:t xml:space="preserve"> =1/</w:t>
      </w:r>
      <w:r w:rsidR="002731BB">
        <w:rPr>
          <w:b/>
          <w:bCs/>
          <w:lang w:eastAsia="ko-KR"/>
        </w:rPr>
        <w:t>2</w:t>
      </w:r>
      <w:r w:rsidR="002731BB">
        <w:rPr>
          <w:lang w:eastAsia="ko-KR"/>
        </w:rPr>
        <w:t>, the following values will be obtained f</w:t>
      </w:r>
      <w:r w:rsidR="00421893">
        <w:rPr>
          <w:lang w:eastAsia="ko-KR"/>
        </w:rPr>
        <w:t>or T</w:t>
      </w:r>
      <w:r w:rsidR="00421893" w:rsidRPr="00421893">
        <w:rPr>
          <w:vertAlign w:val="subscript"/>
          <w:lang w:eastAsia="ko-KR"/>
        </w:rPr>
        <w:t>identify_intra_NR</w:t>
      </w:r>
      <w:r w:rsidR="00A5465F">
        <w:rPr>
          <w:lang w:eastAsia="ko-KR"/>
        </w:rPr>
        <w:t xml:space="preserve">, where the static part of the function </w:t>
      </w:r>
      <w:r w:rsidR="00DA338C">
        <w:rPr>
          <w:lang w:eastAsia="ko-KR"/>
        </w:rPr>
        <w:t>overrides the reduction that is achieved.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1835"/>
        <w:gridCol w:w="2797"/>
        <w:gridCol w:w="3371"/>
      </w:tblGrid>
      <w:tr w:rsidR="002731BB" w:rsidRPr="00F27A40" w14:paraId="5CAF8DD3" w14:textId="77777777" w:rsidTr="00317916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47CD6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v4.2.0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 xml:space="preserve">Serving cell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5ECA5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 xml:space="preserve">FR of target NR 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3AF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T</w:t>
            </w: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vertAlign w:val="subscript"/>
                <w:lang w:eastAsia="ko-KR"/>
                <w14:ligatures w14:val="standardContextual"/>
              </w:rPr>
              <w:t xml:space="preserve">identify_intra_NR </w:t>
            </w: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[ms]</w:t>
            </w:r>
          </w:p>
        </w:tc>
      </w:tr>
      <w:tr w:rsidR="002731BB" w:rsidRPr="00F27A40" w14:paraId="7C43D8DA" w14:textId="77777777" w:rsidTr="00317916">
        <w:trPr>
          <w:trHeight w:val="105"/>
          <w:jc w:val="center"/>
        </w:trPr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0BBE8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v4.2.0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 xml:space="preserve">SSB </w:t>
            </w: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Ês/Iot (dB)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58E78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cell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76D9A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Known NR cell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4AF40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b/>
                <w:kern w:val="2"/>
                <w:sz w:val="16"/>
                <w:szCs w:val="16"/>
                <w:lang w:eastAsia="ko-KR"/>
                <w14:ligatures w14:val="standardContextual"/>
              </w:rPr>
              <w:t>Unknown NR cell</w:t>
            </w:r>
          </w:p>
        </w:tc>
      </w:tr>
      <w:tr w:rsidR="002731BB" w:rsidRPr="00F27A40" w14:paraId="4EC6257C" w14:textId="77777777" w:rsidTr="00317916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22A6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  <w:t>≥ -8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1319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  <w:t>FR2</w:t>
            </w: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-</w:t>
            </w: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62EC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N/A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E475" w14:textId="77777777" w:rsidR="002731BB" w:rsidRPr="00F27A40" w:rsidRDefault="002731BB" w:rsidP="00317916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</w:pP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  <w:t xml:space="preserve">MAX (1000 ms, </w:t>
            </w:r>
            <w:r w:rsidRPr="00A5465F">
              <w:rPr>
                <w:rFonts w:ascii="Arial" w:eastAsia="Calibri" w:hAnsi="Arial" w:cs="Arial"/>
                <w:kern w:val="2"/>
                <w:sz w:val="16"/>
                <w:szCs w:val="16"/>
                <w:highlight w:val="yellow"/>
                <w:lang w:eastAsia="ko-KR"/>
                <w14:ligatures w14:val="standardContextual"/>
              </w:rPr>
              <w:t>800 ms</w:t>
            </w:r>
            <w:r w:rsidRPr="00F27A40">
              <w:rPr>
                <w:rFonts w:ascii="Arial" w:eastAsia="Calibri" w:hAnsi="Arial" w:cs="Arial"/>
                <w:kern w:val="2"/>
                <w:sz w:val="16"/>
                <w:szCs w:val="16"/>
                <w:lang w:eastAsia="ko-KR"/>
                <w14:ligatures w14:val="standardContextual"/>
              </w:rPr>
              <w:t>)</w:t>
            </w:r>
          </w:p>
        </w:tc>
      </w:tr>
    </w:tbl>
    <w:p w14:paraId="39CF6729" w14:textId="77777777" w:rsidR="00DA4AEF" w:rsidRDefault="00DA4AEF" w:rsidP="00DA4AEF">
      <w:pPr>
        <w:pStyle w:val="RAN4observation0"/>
        <w:numPr>
          <w:ilvl w:val="0"/>
          <w:numId w:val="0"/>
        </w:numPr>
        <w:rPr>
          <w:lang w:val="en-US"/>
        </w:rPr>
      </w:pPr>
      <w:bookmarkStart w:id="7" w:name="_Toc181973796"/>
    </w:p>
    <w:p w14:paraId="6D87758C" w14:textId="637DD2A7" w:rsidR="00DA4AEF" w:rsidRDefault="00DA4AEF" w:rsidP="006224BD">
      <w:pPr>
        <w:pStyle w:val="RAN4observation0"/>
        <w:numPr>
          <w:ilvl w:val="0"/>
          <w:numId w:val="0"/>
        </w:numPr>
        <w:rPr>
          <w:lang w:val="en-US"/>
        </w:rPr>
      </w:pPr>
      <w:bookmarkStart w:id="8" w:name="_Toc194085606"/>
      <w:r>
        <w:rPr>
          <w:lang w:val="en-US"/>
        </w:rPr>
        <w:t xml:space="preserve">For this reason, we think the </w:t>
      </w:r>
      <w:r w:rsidR="007D5EF6">
        <w:rPr>
          <w:lang w:val="en-US"/>
        </w:rPr>
        <w:t>BSF reduction needs to apply for the whole max function.</w:t>
      </w:r>
      <w:bookmarkEnd w:id="8"/>
    </w:p>
    <w:p w14:paraId="29FDF6BF" w14:textId="77777777" w:rsidR="006224BD" w:rsidRDefault="006224BD" w:rsidP="006224BD">
      <w:pPr>
        <w:pStyle w:val="RAN4observation0"/>
        <w:numPr>
          <w:ilvl w:val="0"/>
          <w:numId w:val="0"/>
        </w:numPr>
        <w:rPr>
          <w:lang w:val="en-US"/>
        </w:rPr>
      </w:pPr>
    </w:p>
    <w:p w14:paraId="28DAF0D5" w14:textId="4089078C" w:rsidR="002731BB" w:rsidRDefault="002731BB" w:rsidP="006224BD">
      <w:pPr>
        <w:pStyle w:val="RAN4observation0"/>
        <w:rPr>
          <w:lang w:val="en-US"/>
        </w:rPr>
      </w:pPr>
      <w:bookmarkStart w:id="9" w:name="_Toc194085607"/>
      <w:r>
        <w:rPr>
          <w:lang w:val="en-US"/>
        </w:rPr>
        <w:t xml:space="preserve">The fixed value in the max(.) function </w:t>
      </w:r>
      <w:r w:rsidR="00DA338C">
        <w:rPr>
          <w:lang w:val="en-US"/>
        </w:rPr>
        <w:t xml:space="preserve">may </w:t>
      </w:r>
      <w:r>
        <w:rPr>
          <w:lang w:val="en-US"/>
        </w:rPr>
        <w:t>overweight the reduced value of T</w:t>
      </w:r>
      <w:r>
        <w:rPr>
          <w:vertAlign w:val="subscript"/>
          <w:lang w:val="en-US"/>
        </w:rPr>
        <w:t>identify_intra_NR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identify_inter_NR</w:t>
      </w:r>
      <w:r>
        <w:rPr>
          <w:lang w:val="en-US"/>
        </w:rPr>
        <w:t xml:space="preserve"> obtained from BSF.</w:t>
      </w:r>
      <w:bookmarkEnd w:id="7"/>
      <w:bookmarkEnd w:id="9"/>
    </w:p>
    <w:p w14:paraId="4874DDB3" w14:textId="2C3AE769" w:rsidR="004E0782" w:rsidRPr="004E0782" w:rsidRDefault="004E0782" w:rsidP="004E0782">
      <w:pPr>
        <w:rPr>
          <w:lang w:val="en-US"/>
        </w:rPr>
      </w:pPr>
      <w:r>
        <w:rPr>
          <w:lang w:val="en-US"/>
        </w:rPr>
        <w:t>Furthermore, the function needs to take into account the additional processing delay 2 ms that was agreed to be included.</w:t>
      </w:r>
    </w:p>
    <w:p w14:paraId="54DB59E7" w14:textId="3B395FDB" w:rsidR="006224BD" w:rsidRPr="006224BD" w:rsidRDefault="006224BD" w:rsidP="006224BD">
      <w:pPr>
        <w:pStyle w:val="RAN4proposal"/>
        <w:rPr>
          <w:lang w:val="en-US"/>
        </w:rPr>
      </w:pPr>
      <w:bookmarkStart w:id="10" w:name="_Toc194085608"/>
      <w:r>
        <w:rPr>
          <w:lang w:val="en-US"/>
        </w:rPr>
        <w:t xml:space="preserve">Apply the beam sweeping factor reduction for RRC re-establishment requirements </w:t>
      </w:r>
      <w:r w:rsidR="00EB2EEA">
        <w:rPr>
          <w:lang w:val="en-US"/>
        </w:rPr>
        <w:t xml:space="preserve">(scenario 7) </w:t>
      </w:r>
      <w:r>
        <w:rPr>
          <w:lang w:val="en-US"/>
        </w:rPr>
        <w:t xml:space="preserve">for the whole max-function </w:t>
      </w:r>
      <w:r w:rsidR="00677D09">
        <w:rPr>
          <w:lang w:val="en-US"/>
        </w:rPr>
        <w:t xml:space="preserve">(e.g. </w:t>
      </w:r>
      <m:oMath>
        <m:f>
          <m:fPr>
            <m:ctrlPr>
              <w:rPr>
                <w:rFonts w:ascii="Cambria Math" w:hAnsi="Cambria Math"/>
                <w:i/>
                <w:color w:val="FF0000"/>
                <w:lang w:eastAsia="ko-K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lang w:eastAsia="ko-KR"/>
              </w:rPr>
              <m:t>[reduced BSF]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lang w:eastAsia="ko-KR"/>
              </w:rPr>
              <m:t>8</m:t>
            </m:r>
          </m:den>
        </m:f>
      </m:oMath>
      <w:r w:rsidR="004E4FA9" w:rsidRPr="004E4FA9">
        <w:rPr>
          <w:rFonts w:eastAsiaTheme="minorEastAsia"/>
          <w:color w:val="FF0000"/>
          <w:lang w:eastAsia="ko-KR"/>
        </w:rPr>
        <w:t xml:space="preserve"> </w:t>
      </w:r>
      <w:r w:rsidR="004E4FA9" w:rsidRPr="004E4FA9">
        <w:rPr>
          <w:rFonts w:eastAsiaTheme="minorEastAsia" w:cs="Times New Roman"/>
          <w:color w:val="FF0000"/>
          <w:lang w:eastAsia="ko-KR"/>
        </w:rPr>
        <w:t>×</w:t>
      </w:r>
      <w:r w:rsidR="004E4FA9" w:rsidRPr="004E4FA9">
        <w:rPr>
          <w:rFonts w:eastAsiaTheme="minorEastAsia"/>
          <w:color w:val="FF0000"/>
          <w:lang w:eastAsia="ko-KR"/>
        </w:rPr>
        <w:t xml:space="preserve"> </w:t>
      </w:r>
      <w:r w:rsidR="00677D09" w:rsidRPr="0024131D">
        <w:rPr>
          <w:lang w:eastAsia="ko-KR"/>
        </w:rPr>
        <w:t>MAX</w:t>
      </w:r>
      <w:r w:rsidR="00677D09">
        <w:rPr>
          <w:lang w:eastAsia="ko-KR"/>
        </w:rPr>
        <w:t xml:space="preserve"> </w:t>
      </w:r>
      <w:r w:rsidR="00677D09" w:rsidRPr="0024131D">
        <w:rPr>
          <w:lang w:eastAsia="ko-KR"/>
        </w:rPr>
        <w:t>(1000</w:t>
      </w:r>
      <w:r w:rsidR="00677D09">
        <w:rPr>
          <w:lang w:eastAsia="ko-KR"/>
        </w:rPr>
        <w:t xml:space="preserve"> </w:t>
      </w:r>
      <w:r w:rsidR="00677D09" w:rsidRPr="0024131D">
        <w:rPr>
          <w:lang w:eastAsia="ko-KR"/>
        </w:rPr>
        <w:t>ms,</w:t>
      </w:r>
      <w:r w:rsidR="00677D09">
        <w:rPr>
          <w:lang w:eastAsia="ko-KR"/>
        </w:rPr>
        <w:t xml:space="preserve"> </w:t>
      </w:r>
      <w:r w:rsidR="00677D09" w:rsidRPr="0024131D">
        <w:rPr>
          <w:lang w:eastAsia="zh-CN"/>
        </w:rPr>
        <w:t>80</w:t>
      </w:r>
      <w:r w:rsidR="00677D09">
        <w:rPr>
          <w:lang w:eastAsia="ko-KR"/>
        </w:rPr>
        <w:t xml:space="preserve"> </w:t>
      </w:r>
      <w:r w:rsidR="00677D09" w:rsidRPr="0024131D">
        <w:rPr>
          <w:lang w:eastAsia="ko-KR"/>
        </w:rPr>
        <w:t>x</w:t>
      </w:r>
      <w:r w:rsidR="00677D09">
        <w:rPr>
          <w:lang w:eastAsia="ko-KR"/>
        </w:rPr>
        <w:t xml:space="preserve"> </w:t>
      </w:r>
      <w:r w:rsidR="00677D09" w:rsidRPr="0024131D">
        <w:rPr>
          <w:lang w:eastAsia="ko-KR"/>
        </w:rPr>
        <w:t>T</w:t>
      </w:r>
      <w:r w:rsidR="00677D09" w:rsidRPr="0024131D">
        <w:rPr>
          <w:vertAlign w:val="subscript"/>
          <w:lang w:eastAsia="ko-KR"/>
        </w:rPr>
        <w:t>SMTC</w:t>
      </w:r>
      <w:r w:rsidR="00677D09" w:rsidRPr="0024131D">
        <w:rPr>
          <w:lang w:eastAsia="ko-KR"/>
        </w:rPr>
        <w:t>)</w:t>
      </w:r>
      <w:r w:rsidR="004E4FA9">
        <w:rPr>
          <w:lang w:eastAsia="ko-KR"/>
        </w:rPr>
        <w:t xml:space="preserve"> </w:t>
      </w:r>
      <w:r w:rsidR="004E4FA9" w:rsidRPr="004E4FA9">
        <w:rPr>
          <w:color w:val="FF0000"/>
          <w:lang w:eastAsia="ko-KR"/>
        </w:rPr>
        <w:t>+ 2 ms</w:t>
      </w:r>
      <w:r w:rsidR="007D632D" w:rsidRPr="007D632D">
        <w:rPr>
          <w:color w:val="000000" w:themeColor="text1"/>
          <w:lang w:eastAsia="ko-KR"/>
        </w:rPr>
        <w:t>)</w:t>
      </w:r>
      <w:r w:rsidR="004E4FA9" w:rsidRPr="004E0782">
        <w:rPr>
          <w:color w:val="000000" w:themeColor="text1"/>
          <w:lang w:eastAsia="ko-KR"/>
        </w:rPr>
        <w:t>.</w:t>
      </w:r>
      <w:bookmarkEnd w:id="10"/>
    </w:p>
    <w:p w14:paraId="5BCB2C6E" w14:textId="027967A2" w:rsidR="002731BB" w:rsidRDefault="00A803DE" w:rsidP="00BA47B6">
      <w:pPr>
        <w:rPr>
          <w:lang w:val="en-US"/>
        </w:rPr>
      </w:pPr>
      <w:r>
        <w:rPr>
          <w:lang w:val="en-US"/>
        </w:rPr>
        <w:t xml:space="preserve">For L3 measurement delay requirements, we propose to use the same approach as for RRC re-establishment delay i.e. to introduce a factor that takes into account the </w:t>
      </w:r>
      <w:r w:rsidR="00EE56C5">
        <w:rPr>
          <w:lang w:val="en-US"/>
        </w:rPr>
        <w:t xml:space="preserve">UE signalled BSF and the old N=8. </w:t>
      </w:r>
    </w:p>
    <w:p w14:paraId="61DE43B8" w14:textId="4447D64F" w:rsidR="00EE56C5" w:rsidRPr="002731BB" w:rsidRDefault="00EE56C5" w:rsidP="00EE56C5">
      <w:pPr>
        <w:pStyle w:val="RAN4proposal"/>
        <w:rPr>
          <w:lang w:val="en-US"/>
        </w:rPr>
      </w:pPr>
      <w:bookmarkStart w:id="11" w:name="_Toc194085609"/>
      <w:r>
        <w:rPr>
          <w:lang w:val="en-US"/>
        </w:rPr>
        <w:t xml:space="preserve">Under the agreed conditions, when FBS applies for </w:t>
      </w:r>
      <w:r w:rsidR="00CB6575">
        <w:rPr>
          <w:lang w:val="en-US"/>
        </w:rPr>
        <w:t xml:space="preserve">FR2-1 </w:t>
      </w:r>
      <w:r>
        <w:rPr>
          <w:lang w:val="en-US"/>
        </w:rPr>
        <w:t>L3 measurements</w:t>
      </w:r>
      <w:r w:rsidR="00EB2EEA">
        <w:rPr>
          <w:lang w:val="en-US"/>
        </w:rPr>
        <w:t xml:space="preserve"> (scenario 1-4)</w:t>
      </w:r>
      <w:r>
        <w:rPr>
          <w:lang w:val="en-US"/>
        </w:rPr>
        <w:t xml:space="preserve">, the </w:t>
      </w:r>
      <w:r w:rsidR="00CB6575">
        <w:rPr>
          <w:lang w:val="en-US"/>
        </w:rPr>
        <w:t xml:space="preserve">existing </w:t>
      </w:r>
      <w:r>
        <w:rPr>
          <w:lang w:val="en-US"/>
        </w:rPr>
        <w:t xml:space="preserve">measurement delay is multiplied by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eastAsia="ko-K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ko-KR"/>
              </w:rPr>
              <m:t>[reduced BSF]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ko-KR"/>
              </w:rPr>
              <m:t>8</m:t>
            </m:r>
          </m:den>
        </m:f>
      </m:oMath>
      <w:r>
        <w:rPr>
          <w:rFonts w:eastAsiaTheme="minorEastAsia"/>
          <w:color w:val="000000" w:themeColor="text1"/>
          <w:lang w:eastAsia="ko-KR"/>
        </w:rPr>
        <w:t>.</w:t>
      </w:r>
      <w:bookmarkEnd w:id="11"/>
    </w:p>
    <w:p w14:paraId="2A270F0D" w14:textId="2B44BE8C" w:rsidR="00BA47B6" w:rsidRDefault="008F715E" w:rsidP="0038231D">
      <w:r>
        <w:t>Furthermore, we propose to add the conditions under which FBS applies in section 3, as was done for multi-Rx.</w:t>
      </w:r>
    </w:p>
    <w:p w14:paraId="748DF4B3" w14:textId="09370F0D" w:rsidR="008F715E" w:rsidRPr="0038231D" w:rsidRDefault="008F715E" w:rsidP="008F715E">
      <w:pPr>
        <w:pStyle w:val="RAN4proposal"/>
      </w:pPr>
      <w:bookmarkStart w:id="12" w:name="_Toc194085610"/>
      <w:r>
        <w:t>Introduce applicability of FBS requirements in section 3.</w:t>
      </w:r>
      <w:bookmarkEnd w:id="12"/>
    </w:p>
    <w:p w14:paraId="208A2FA2" w14:textId="1847E7EE" w:rsidR="00CD7492" w:rsidRPr="008F786B" w:rsidRDefault="00CD7492" w:rsidP="00A37002">
      <w:pPr>
        <w:pStyle w:val="RAN4H1"/>
      </w:pPr>
      <w:bookmarkStart w:id="13" w:name="_Toc116995848"/>
      <w:r w:rsidRPr="008F786B">
        <w:t>Conclusion</w:t>
      </w:r>
      <w:bookmarkEnd w:id="13"/>
    </w:p>
    <w:p w14:paraId="70521318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3315F6A0" w14:textId="77777777" w:rsidR="006F7D05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i/>
          <w:iCs/>
          <w:u w:val="single"/>
        </w:rPr>
        <w:lastRenderedPageBreak/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4085604" w:history="1">
        <w:r w:rsidR="006F7D05" w:rsidRPr="004A0D39">
          <w:rPr>
            <w:rStyle w:val="Hyperlink"/>
            <w:noProof/>
          </w:rPr>
          <w:t>Proposal 1: Support FBS triggering on a configured FR2-1 carrier based on both FR1 and FR2-1 serving cell condition.</w:t>
        </w:r>
      </w:hyperlink>
    </w:p>
    <w:p w14:paraId="6CA325AC" w14:textId="77777777" w:rsidR="006F7D05" w:rsidRDefault="006F7D0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05" w:history="1">
        <w:r w:rsidRPr="004A0D39">
          <w:rPr>
            <w:rStyle w:val="Hyperlink"/>
            <w:noProof/>
          </w:rPr>
          <w:t>Proposal 2: For handover delay (scenario 5), define the value N to be dependent on the beam sweeping factor signalled in the UE capability, when the UE supports L3 FBS feature.</w:t>
        </w:r>
      </w:hyperlink>
    </w:p>
    <w:p w14:paraId="49E9379D" w14:textId="77777777" w:rsidR="006F7D05" w:rsidRDefault="006F7D0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06" w:history="1">
        <w:r w:rsidRPr="004A0D39">
          <w:rPr>
            <w:rStyle w:val="Hyperlink"/>
            <w:noProof/>
            <w:lang w:val="en-US"/>
          </w:rPr>
          <w:t>For this reason, we think the BSF reduction needs to apply for the whole max function.</w:t>
        </w:r>
      </w:hyperlink>
    </w:p>
    <w:p w14:paraId="13074CE4" w14:textId="77777777" w:rsidR="006F7D05" w:rsidRDefault="006F7D0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07" w:history="1">
        <w:r w:rsidRPr="004A0D39">
          <w:rPr>
            <w:rStyle w:val="Hyperlink"/>
            <w:b/>
            <w:noProof/>
            <w:lang w:val="en-US"/>
          </w:rPr>
          <w:t>Observation 1:</w:t>
        </w:r>
        <w:r w:rsidRPr="004A0D39">
          <w:rPr>
            <w:rStyle w:val="Hyperlink"/>
            <w:noProof/>
            <w:lang w:val="en-US"/>
          </w:rPr>
          <w:t xml:space="preserve"> The fixed value in the max(.) function may overweight the reduced value of T</w:t>
        </w:r>
        <w:r w:rsidRPr="004A0D39">
          <w:rPr>
            <w:rStyle w:val="Hyperlink"/>
            <w:noProof/>
            <w:vertAlign w:val="subscript"/>
            <w:lang w:val="en-US"/>
          </w:rPr>
          <w:t>identify_intra_NR</w:t>
        </w:r>
        <w:r w:rsidRPr="004A0D39">
          <w:rPr>
            <w:rStyle w:val="Hyperlink"/>
            <w:noProof/>
            <w:lang w:val="en-US"/>
          </w:rPr>
          <w:t xml:space="preserve"> and T</w:t>
        </w:r>
        <w:r w:rsidRPr="004A0D39">
          <w:rPr>
            <w:rStyle w:val="Hyperlink"/>
            <w:noProof/>
            <w:vertAlign w:val="subscript"/>
            <w:lang w:val="en-US"/>
          </w:rPr>
          <w:t>identify_inter_NR</w:t>
        </w:r>
        <w:r w:rsidRPr="004A0D39">
          <w:rPr>
            <w:rStyle w:val="Hyperlink"/>
            <w:noProof/>
            <w:lang w:val="en-US"/>
          </w:rPr>
          <w:t xml:space="preserve"> obtained from BSF.</w:t>
        </w:r>
      </w:hyperlink>
    </w:p>
    <w:p w14:paraId="1A1D8BEA" w14:textId="54D114DC" w:rsidR="006F7D05" w:rsidRDefault="006F7D0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08" w:history="1">
        <w:r w:rsidRPr="004A0D39">
          <w:rPr>
            <w:rStyle w:val="Hyperlink"/>
            <w:noProof/>
            <w:lang w:val="en-US"/>
          </w:rPr>
          <w:t xml:space="preserve">Proposal 3: Apply the beam sweeping factor reduction for RRC re-establishment requirements (scenario 7) for the whole max-function (e.g.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color w:val="FF0000"/>
              <w:lang w:eastAsia="ko-KR"/>
            </w:rPr>
            <m:t>[reduced BSF]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color w:val="FF0000"/>
              <w:lang w:val="en-US" w:eastAsia="ko-KR"/>
            </w:rPr>
            <m:t>/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color w:val="FF0000"/>
              <w:lang w:eastAsia="ko-KR"/>
            </w:rPr>
            <m:t>8</m:t>
          </m:r>
        </m:oMath>
        <w:r w:rsidRPr="004A0D39">
          <w:rPr>
            <w:rStyle w:val="Hyperlink"/>
            <w:noProof/>
            <w:lang w:eastAsia="ko-KR"/>
          </w:rPr>
          <w:t xml:space="preserve"> </w:t>
        </w:r>
        <w:r w:rsidRPr="004A0D39">
          <w:rPr>
            <w:rStyle w:val="Hyperlink"/>
            <w:rFonts w:cs="Times New Roman"/>
            <w:noProof/>
            <w:lang w:eastAsia="ko-KR"/>
          </w:rPr>
          <w:t>×</w:t>
        </w:r>
        <w:r w:rsidRPr="004A0D39">
          <w:rPr>
            <w:rStyle w:val="Hyperlink"/>
            <w:noProof/>
            <w:lang w:eastAsia="ko-KR"/>
          </w:rPr>
          <w:t xml:space="preserve"> MAX (1000 ms, </w:t>
        </w:r>
        <w:r w:rsidRPr="004A0D39">
          <w:rPr>
            <w:rStyle w:val="Hyperlink"/>
            <w:noProof/>
            <w:lang w:eastAsia="zh-CN"/>
          </w:rPr>
          <w:t>80</w:t>
        </w:r>
        <w:r w:rsidRPr="004A0D39">
          <w:rPr>
            <w:rStyle w:val="Hyperlink"/>
            <w:noProof/>
            <w:lang w:eastAsia="ko-KR"/>
          </w:rPr>
          <w:t xml:space="preserve"> x T</w:t>
        </w:r>
        <w:r w:rsidRPr="004A0D39">
          <w:rPr>
            <w:rStyle w:val="Hyperlink"/>
            <w:noProof/>
            <w:vertAlign w:val="subscript"/>
            <w:lang w:eastAsia="ko-KR"/>
          </w:rPr>
          <w:t>SMTC</w:t>
        </w:r>
        <w:r w:rsidRPr="004A0D39">
          <w:rPr>
            <w:rStyle w:val="Hyperlink"/>
            <w:noProof/>
            <w:lang w:eastAsia="ko-KR"/>
          </w:rPr>
          <w:t>) +</w:t>
        </w:r>
        <w:r w:rsidRPr="00EA34CB">
          <w:rPr>
            <w:rStyle w:val="Hyperlink"/>
            <w:noProof/>
            <w:color w:val="FF0000"/>
            <w:lang w:eastAsia="ko-KR"/>
          </w:rPr>
          <w:t xml:space="preserve"> 2 ms</w:t>
        </w:r>
        <w:r w:rsidRPr="004A0D39">
          <w:rPr>
            <w:rStyle w:val="Hyperlink"/>
            <w:noProof/>
            <w:lang w:eastAsia="ko-KR"/>
          </w:rPr>
          <w:t>).</w:t>
        </w:r>
      </w:hyperlink>
    </w:p>
    <w:p w14:paraId="7A8D559D" w14:textId="741A286A" w:rsidR="006F7D05" w:rsidRDefault="006F7D0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09" w:history="1">
        <w:r w:rsidRPr="004A0D39">
          <w:rPr>
            <w:rStyle w:val="Hyperlink"/>
            <w:noProof/>
            <w:lang w:val="en-US"/>
          </w:rPr>
          <w:t xml:space="preserve">Proposal 4: Under the agreed conditions, when FBS applies for FR2-1 L3 measurements (scenario 1-4), the existing measurement delay is multiplied by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eastAsia="ko-KR"/>
            </w:rPr>
            <m:t>[reduced BSF]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eastAsia="ko-KR"/>
            </w:rPr>
            <m:t>/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eastAsia="ko-KR"/>
            </w:rPr>
            <m:t>8</m:t>
          </m:r>
        </m:oMath>
        <w:r w:rsidRPr="004A0D39">
          <w:rPr>
            <w:rStyle w:val="Hyperlink"/>
            <w:noProof/>
            <w:lang w:eastAsia="ko-KR"/>
          </w:rPr>
          <w:t>.</w:t>
        </w:r>
      </w:hyperlink>
    </w:p>
    <w:p w14:paraId="1B1A5E6D" w14:textId="77777777" w:rsidR="006F7D05" w:rsidRDefault="006F7D0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85610" w:history="1">
        <w:r w:rsidRPr="004A0D39">
          <w:rPr>
            <w:rStyle w:val="Hyperlink"/>
            <w:noProof/>
          </w:rPr>
          <w:t>Proposal 5: Introduce applicability of FBS requirements in section 3.</w:t>
        </w:r>
      </w:hyperlink>
    </w:p>
    <w:p w14:paraId="48426BC5" w14:textId="5DA52EC6" w:rsidR="00847264" w:rsidRPr="008F786B" w:rsidRDefault="00A4355E" w:rsidP="008C39F7">
      <w:r w:rsidRPr="008F786B">
        <w:fldChar w:fldCharType="end"/>
      </w:r>
      <w:bookmarkStart w:id="14" w:name="_Toc116995849"/>
    </w:p>
    <w:p w14:paraId="372D38B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4"/>
    </w:p>
    <w:p w14:paraId="6A1DE4D6" w14:textId="62F7A669" w:rsidR="00E82B94" w:rsidRPr="008F786B" w:rsidRDefault="005C5F2F" w:rsidP="005C5F2F">
      <w:pPr>
        <w:pStyle w:val="ListParagraph"/>
        <w:numPr>
          <w:ilvl w:val="0"/>
          <w:numId w:val="21"/>
        </w:numPr>
        <w:ind w:right="-22"/>
      </w:pPr>
      <w:r w:rsidRPr="005C5F2F">
        <w:t>R4-2502593</w:t>
      </w:r>
      <w:r>
        <w:t xml:space="preserve">, </w:t>
      </w:r>
      <w:r w:rsidRPr="005C5F2F">
        <w:t>WF on RRM requirements for NR_RRM_Ph5_Part2</w:t>
      </w:r>
      <w:r>
        <w:t>, RAN4#114</w:t>
      </w:r>
    </w:p>
    <w:p w14:paraId="17E0E439" w14:textId="77777777" w:rsidR="00E43BF9" w:rsidRDefault="00E43BF9" w:rsidP="0047727A">
      <w:pPr>
        <w:ind w:right="-22"/>
      </w:pPr>
    </w:p>
    <w:p w14:paraId="564BD418" w14:textId="77777777" w:rsidR="0047727A" w:rsidRDefault="0047727A" w:rsidP="0047727A">
      <w:pPr>
        <w:ind w:right="-22"/>
      </w:pPr>
    </w:p>
    <w:sectPr w:rsidR="0047727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55DD5" w14:textId="77777777" w:rsidR="00F66B4B" w:rsidRDefault="00F66B4B" w:rsidP="00001C9B">
      <w:pPr>
        <w:spacing w:after="0" w:line="240" w:lineRule="auto"/>
      </w:pPr>
      <w:r>
        <w:separator/>
      </w:r>
    </w:p>
  </w:endnote>
  <w:endnote w:type="continuationSeparator" w:id="0">
    <w:p w14:paraId="2F77835E" w14:textId="77777777" w:rsidR="00F66B4B" w:rsidRDefault="00F66B4B" w:rsidP="00001C9B">
      <w:pPr>
        <w:spacing w:after="0" w:line="240" w:lineRule="auto"/>
      </w:pPr>
      <w:r>
        <w:continuationSeparator/>
      </w:r>
    </w:p>
  </w:endnote>
  <w:endnote w:type="continuationNotice" w:id="1">
    <w:p w14:paraId="30CEABE9" w14:textId="77777777" w:rsidR="00F66B4B" w:rsidRDefault="00F66B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A2E5" w14:textId="77777777" w:rsidR="00F66B4B" w:rsidRDefault="00F66B4B" w:rsidP="00001C9B">
      <w:pPr>
        <w:spacing w:after="0" w:line="240" w:lineRule="auto"/>
      </w:pPr>
      <w:r>
        <w:separator/>
      </w:r>
    </w:p>
  </w:footnote>
  <w:footnote w:type="continuationSeparator" w:id="0">
    <w:p w14:paraId="58689479" w14:textId="77777777" w:rsidR="00F66B4B" w:rsidRDefault="00F66B4B" w:rsidP="00001C9B">
      <w:pPr>
        <w:spacing w:after="0" w:line="240" w:lineRule="auto"/>
      </w:pPr>
      <w:r>
        <w:continuationSeparator/>
      </w:r>
    </w:p>
  </w:footnote>
  <w:footnote w:type="continuationNotice" w:id="1">
    <w:p w14:paraId="1A3CC4B7" w14:textId="77777777" w:rsidR="00F66B4B" w:rsidRDefault="00F66B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74EF"/>
    <w:multiLevelType w:val="multilevel"/>
    <w:tmpl w:val="8F4E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F472A1F"/>
    <w:multiLevelType w:val="multilevel"/>
    <w:tmpl w:val="69F4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726D"/>
    <w:multiLevelType w:val="hybridMultilevel"/>
    <w:tmpl w:val="0BA89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45EF9"/>
    <w:multiLevelType w:val="multilevel"/>
    <w:tmpl w:val="9308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2F4551"/>
    <w:multiLevelType w:val="multilevel"/>
    <w:tmpl w:val="DCA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AD6AB3"/>
    <w:multiLevelType w:val="multilevel"/>
    <w:tmpl w:val="6AC2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1321C"/>
    <w:multiLevelType w:val="multilevel"/>
    <w:tmpl w:val="39DE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2D66EF"/>
    <w:multiLevelType w:val="multilevel"/>
    <w:tmpl w:val="4220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702E16"/>
    <w:multiLevelType w:val="multilevel"/>
    <w:tmpl w:val="5DB8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616FA"/>
    <w:multiLevelType w:val="multilevel"/>
    <w:tmpl w:val="5D0A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203CE1"/>
    <w:multiLevelType w:val="multilevel"/>
    <w:tmpl w:val="611243E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66B2C"/>
    <w:multiLevelType w:val="multilevel"/>
    <w:tmpl w:val="A3BC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2714F"/>
    <w:multiLevelType w:val="hybridMultilevel"/>
    <w:tmpl w:val="03368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19"/>
  </w:num>
  <w:num w:numId="4" w16cid:durableId="517735681">
    <w:abstractNumId w:val="8"/>
  </w:num>
  <w:num w:numId="5" w16cid:durableId="1142041724">
    <w:abstractNumId w:val="27"/>
  </w:num>
  <w:num w:numId="6" w16cid:durableId="80681869">
    <w:abstractNumId w:val="17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29"/>
  </w:num>
  <w:num w:numId="16" w16cid:durableId="516113510">
    <w:abstractNumId w:val="6"/>
  </w:num>
  <w:num w:numId="17" w16cid:durableId="1456096507">
    <w:abstractNumId w:val="26"/>
  </w:num>
  <w:num w:numId="18" w16cid:durableId="1397970374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4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31"/>
  </w:num>
  <w:num w:numId="28" w16cid:durableId="2095668156">
    <w:abstractNumId w:val="4"/>
  </w:num>
  <w:num w:numId="29" w16cid:durableId="970280633">
    <w:abstractNumId w:val="28"/>
  </w:num>
  <w:num w:numId="30" w16cid:durableId="1774282391">
    <w:abstractNumId w:val="21"/>
  </w:num>
  <w:num w:numId="31" w16cid:durableId="1229725440">
    <w:abstractNumId w:val="14"/>
  </w:num>
  <w:num w:numId="32" w16cid:durableId="2062551789">
    <w:abstractNumId w:val="15"/>
  </w:num>
  <w:num w:numId="33" w16cid:durableId="1769354406">
    <w:abstractNumId w:val="5"/>
  </w:num>
  <w:num w:numId="34" w16cid:durableId="1313681135">
    <w:abstractNumId w:val="30"/>
  </w:num>
  <w:num w:numId="35" w16cid:durableId="1878740008">
    <w:abstractNumId w:val="7"/>
  </w:num>
  <w:num w:numId="36" w16cid:durableId="417948162">
    <w:abstractNumId w:val="20"/>
  </w:num>
  <w:num w:numId="37" w16cid:durableId="153105853">
    <w:abstractNumId w:val="12"/>
  </w:num>
  <w:num w:numId="38" w16cid:durableId="872889613">
    <w:abstractNumId w:val="23"/>
  </w:num>
  <w:num w:numId="39" w16cid:durableId="1575044246">
    <w:abstractNumId w:val="22"/>
  </w:num>
  <w:num w:numId="40" w16cid:durableId="917135880">
    <w:abstractNumId w:val="25"/>
  </w:num>
  <w:num w:numId="41" w16cid:durableId="1359618250">
    <w:abstractNumId w:val="13"/>
  </w:num>
  <w:num w:numId="42" w16cid:durableId="1003972166">
    <w:abstractNumId w:val="11"/>
  </w:num>
  <w:num w:numId="43" w16cid:durableId="1567648578">
    <w:abstractNumId w:val="2"/>
  </w:num>
  <w:num w:numId="44" w16cid:durableId="979384461">
    <w:abstractNumId w:val="9"/>
  </w:num>
  <w:num w:numId="45" w16cid:durableId="15371611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2198"/>
    <w:rsid w:val="00001C9B"/>
    <w:rsid w:val="000040DC"/>
    <w:rsid w:val="00011784"/>
    <w:rsid w:val="000151EF"/>
    <w:rsid w:val="00016EC3"/>
    <w:rsid w:val="00021FE2"/>
    <w:rsid w:val="000239F5"/>
    <w:rsid w:val="0002775B"/>
    <w:rsid w:val="00061256"/>
    <w:rsid w:val="000645FE"/>
    <w:rsid w:val="0007098D"/>
    <w:rsid w:val="0007182B"/>
    <w:rsid w:val="00071CC9"/>
    <w:rsid w:val="00072CCA"/>
    <w:rsid w:val="0007601C"/>
    <w:rsid w:val="00081544"/>
    <w:rsid w:val="0008612A"/>
    <w:rsid w:val="00090E18"/>
    <w:rsid w:val="00092F9A"/>
    <w:rsid w:val="000A10BC"/>
    <w:rsid w:val="000A7F53"/>
    <w:rsid w:val="000B0056"/>
    <w:rsid w:val="000C3C7B"/>
    <w:rsid w:val="000C7B4E"/>
    <w:rsid w:val="000D0F93"/>
    <w:rsid w:val="000E15D5"/>
    <w:rsid w:val="00106416"/>
    <w:rsid w:val="00110481"/>
    <w:rsid w:val="001127C9"/>
    <w:rsid w:val="001142E8"/>
    <w:rsid w:val="00114498"/>
    <w:rsid w:val="00115B88"/>
    <w:rsid w:val="001244C0"/>
    <w:rsid w:val="001313D8"/>
    <w:rsid w:val="00132F6A"/>
    <w:rsid w:val="00133913"/>
    <w:rsid w:val="00140221"/>
    <w:rsid w:val="00153FF4"/>
    <w:rsid w:val="001555FD"/>
    <w:rsid w:val="00161913"/>
    <w:rsid w:val="0016343D"/>
    <w:rsid w:val="001642FC"/>
    <w:rsid w:val="0016496B"/>
    <w:rsid w:val="001743E2"/>
    <w:rsid w:val="001745F8"/>
    <w:rsid w:val="00175A52"/>
    <w:rsid w:val="001838CF"/>
    <w:rsid w:val="001868EE"/>
    <w:rsid w:val="00196EBB"/>
    <w:rsid w:val="001A0ED6"/>
    <w:rsid w:val="001A2151"/>
    <w:rsid w:val="001A3BA4"/>
    <w:rsid w:val="001A6D1F"/>
    <w:rsid w:val="001B1EA8"/>
    <w:rsid w:val="001B3ABF"/>
    <w:rsid w:val="001C677D"/>
    <w:rsid w:val="001E30F6"/>
    <w:rsid w:val="001E768D"/>
    <w:rsid w:val="0020510F"/>
    <w:rsid w:val="00216379"/>
    <w:rsid w:val="00217EE5"/>
    <w:rsid w:val="00221F3D"/>
    <w:rsid w:val="0023559D"/>
    <w:rsid w:val="00235F5C"/>
    <w:rsid w:val="0024235F"/>
    <w:rsid w:val="00242E5B"/>
    <w:rsid w:val="002433E2"/>
    <w:rsid w:val="00257FA3"/>
    <w:rsid w:val="002731BB"/>
    <w:rsid w:val="00277B56"/>
    <w:rsid w:val="00282A74"/>
    <w:rsid w:val="002849D4"/>
    <w:rsid w:val="00290A94"/>
    <w:rsid w:val="00295E70"/>
    <w:rsid w:val="00295F7C"/>
    <w:rsid w:val="002A19F5"/>
    <w:rsid w:val="002A3BE1"/>
    <w:rsid w:val="002A693C"/>
    <w:rsid w:val="002B4922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02B3"/>
    <w:rsid w:val="00324464"/>
    <w:rsid w:val="0032499A"/>
    <w:rsid w:val="003341F7"/>
    <w:rsid w:val="00335CED"/>
    <w:rsid w:val="00347FEC"/>
    <w:rsid w:val="003509DF"/>
    <w:rsid w:val="0035431D"/>
    <w:rsid w:val="00356F45"/>
    <w:rsid w:val="00366B74"/>
    <w:rsid w:val="0037397C"/>
    <w:rsid w:val="003774C0"/>
    <w:rsid w:val="00381F95"/>
    <w:rsid w:val="0038231D"/>
    <w:rsid w:val="003A4FFB"/>
    <w:rsid w:val="003A710A"/>
    <w:rsid w:val="003B2E7A"/>
    <w:rsid w:val="003B4307"/>
    <w:rsid w:val="003B659E"/>
    <w:rsid w:val="003C275E"/>
    <w:rsid w:val="003C4FDE"/>
    <w:rsid w:val="003E33A7"/>
    <w:rsid w:val="003E58DF"/>
    <w:rsid w:val="003F0DC5"/>
    <w:rsid w:val="003F7007"/>
    <w:rsid w:val="00404C4C"/>
    <w:rsid w:val="0041423F"/>
    <w:rsid w:val="00414F81"/>
    <w:rsid w:val="00421893"/>
    <w:rsid w:val="00424271"/>
    <w:rsid w:val="0042593B"/>
    <w:rsid w:val="00426B9A"/>
    <w:rsid w:val="00432F07"/>
    <w:rsid w:val="00436A0F"/>
    <w:rsid w:val="00437150"/>
    <w:rsid w:val="0043750A"/>
    <w:rsid w:val="00440A36"/>
    <w:rsid w:val="00447577"/>
    <w:rsid w:val="004563AF"/>
    <w:rsid w:val="004732E9"/>
    <w:rsid w:val="004746C6"/>
    <w:rsid w:val="0047727A"/>
    <w:rsid w:val="004854BB"/>
    <w:rsid w:val="00494493"/>
    <w:rsid w:val="00496606"/>
    <w:rsid w:val="004A087B"/>
    <w:rsid w:val="004C6A32"/>
    <w:rsid w:val="004E0782"/>
    <w:rsid w:val="004E4FA9"/>
    <w:rsid w:val="004E5E66"/>
    <w:rsid w:val="004E7ADB"/>
    <w:rsid w:val="004F25EC"/>
    <w:rsid w:val="00502DF7"/>
    <w:rsid w:val="00503B4D"/>
    <w:rsid w:val="00504EE9"/>
    <w:rsid w:val="00512B49"/>
    <w:rsid w:val="00514E4F"/>
    <w:rsid w:val="00521576"/>
    <w:rsid w:val="005250E6"/>
    <w:rsid w:val="00542D23"/>
    <w:rsid w:val="0054442C"/>
    <w:rsid w:val="0054461D"/>
    <w:rsid w:val="00550285"/>
    <w:rsid w:val="00562198"/>
    <w:rsid w:val="00562492"/>
    <w:rsid w:val="005624E0"/>
    <w:rsid w:val="00572A20"/>
    <w:rsid w:val="00581618"/>
    <w:rsid w:val="005836F8"/>
    <w:rsid w:val="005918FA"/>
    <w:rsid w:val="00592A86"/>
    <w:rsid w:val="005942AC"/>
    <w:rsid w:val="005A5635"/>
    <w:rsid w:val="005B3029"/>
    <w:rsid w:val="005B4801"/>
    <w:rsid w:val="005C23A4"/>
    <w:rsid w:val="005C3092"/>
    <w:rsid w:val="005C5F2F"/>
    <w:rsid w:val="005C6B2B"/>
    <w:rsid w:val="005C7EFA"/>
    <w:rsid w:val="005D1CDF"/>
    <w:rsid w:val="005D2BB7"/>
    <w:rsid w:val="005D6CAC"/>
    <w:rsid w:val="005D6FFE"/>
    <w:rsid w:val="005E61A8"/>
    <w:rsid w:val="005F4979"/>
    <w:rsid w:val="005F6419"/>
    <w:rsid w:val="0060301D"/>
    <w:rsid w:val="0060543D"/>
    <w:rsid w:val="006104DD"/>
    <w:rsid w:val="006130B5"/>
    <w:rsid w:val="00614DD8"/>
    <w:rsid w:val="006165BC"/>
    <w:rsid w:val="00617400"/>
    <w:rsid w:val="006224BD"/>
    <w:rsid w:val="00632D29"/>
    <w:rsid w:val="00636DE4"/>
    <w:rsid w:val="0064171D"/>
    <w:rsid w:val="00653CD8"/>
    <w:rsid w:val="00661587"/>
    <w:rsid w:val="00664950"/>
    <w:rsid w:val="00677D09"/>
    <w:rsid w:val="00683220"/>
    <w:rsid w:val="0068781B"/>
    <w:rsid w:val="00687FA0"/>
    <w:rsid w:val="00695F9D"/>
    <w:rsid w:val="0069792C"/>
    <w:rsid w:val="006A062C"/>
    <w:rsid w:val="006A3C11"/>
    <w:rsid w:val="006B7010"/>
    <w:rsid w:val="006C3095"/>
    <w:rsid w:val="006C3B23"/>
    <w:rsid w:val="006D40DB"/>
    <w:rsid w:val="006E1151"/>
    <w:rsid w:val="006E17ED"/>
    <w:rsid w:val="006E6311"/>
    <w:rsid w:val="006F7D05"/>
    <w:rsid w:val="00701D91"/>
    <w:rsid w:val="007032AB"/>
    <w:rsid w:val="00714025"/>
    <w:rsid w:val="007145FF"/>
    <w:rsid w:val="00715B2A"/>
    <w:rsid w:val="00720EB3"/>
    <w:rsid w:val="00733B21"/>
    <w:rsid w:val="007376A9"/>
    <w:rsid w:val="007450F1"/>
    <w:rsid w:val="0075086A"/>
    <w:rsid w:val="00751515"/>
    <w:rsid w:val="00755B3F"/>
    <w:rsid w:val="007626B7"/>
    <w:rsid w:val="0078212B"/>
    <w:rsid w:val="00784DF6"/>
    <w:rsid w:val="00785232"/>
    <w:rsid w:val="007858E2"/>
    <w:rsid w:val="007A2588"/>
    <w:rsid w:val="007B186C"/>
    <w:rsid w:val="007C1696"/>
    <w:rsid w:val="007C3ED0"/>
    <w:rsid w:val="007C48C4"/>
    <w:rsid w:val="007C5971"/>
    <w:rsid w:val="007D458D"/>
    <w:rsid w:val="007D5EF6"/>
    <w:rsid w:val="007D632D"/>
    <w:rsid w:val="007E36C6"/>
    <w:rsid w:val="007E42DC"/>
    <w:rsid w:val="007E4668"/>
    <w:rsid w:val="007F54B9"/>
    <w:rsid w:val="007F7430"/>
    <w:rsid w:val="008065DA"/>
    <w:rsid w:val="00806A76"/>
    <w:rsid w:val="00811C9D"/>
    <w:rsid w:val="00811E7B"/>
    <w:rsid w:val="00811FEA"/>
    <w:rsid w:val="00816C80"/>
    <w:rsid w:val="0081797B"/>
    <w:rsid w:val="00823F4B"/>
    <w:rsid w:val="0082796A"/>
    <w:rsid w:val="0083009B"/>
    <w:rsid w:val="008315BD"/>
    <w:rsid w:val="0083707A"/>
    <w:rsid w:val="00841BCD"/>
    <w:rsid w:val="00847264"/>
    <w:rsid w:val="00851A8E"/>
    <w:rsid w:val="0085365B"/>
    <w:rsid w:val="008668DA"/>
    <w:rsid w:val="008826C1"/>
    <w:rsid w:val="00883DFD"/>
    <w:rsid w:val="00885644"/>
    <w:rsid w:val="0089210C"/>
    <w:rsid w:val="00893D2E"/>
    <w:rsid w:val="008A1BF7"/>
    <w:rsid w:val="008A5B0E"/>
    <w:rsid w:val="008B0961"/>
    <w:rsid w:val="008C39F7"/>
    <w:rsid w:val="008D40D0"/>
    <w:rsid w:val="008F715E"/>
    <w:rsid w:val="008F786B"/>
    <w:rsid w:val="0090091A"/>
    <w:rsid w:val="0090373B"/>
    <w:rsid w:val="009042BD"/>
    <w:rsid w:val="00904FE4"/>
    <w:rsid w:val="00905168"/>
    <w:rsid w:val="00920293"/>
    <w:rsid w:val="00927740"/>
    <w:rsid w:val="0093443B"/>
    <w:rsid w:val="00936159"/>
    <w:rsid w:val="00937E91"/>
    <w:rsid w:val="009515A0"/>
    <w:rsid w:val="009532C6"/>
    <w:rsid w:val="00955080"/>
    <w:rsid w:val="0096513E"/>
    <w:rsid w:val="00977E1D"/>
    <w:rsid w:val="009838E5"/>
    <w:rsid w:val="00985317"/>
    <w:rsid w:val="009A32FE"/>
    <w:rsid w:val="009A366A"/>
    <w:rsid w:val="009B0573"/>
    <w:rsid w:val="009B7B4B"/>
    <w:rsid w:val="009B7C21"/>
    <w:rsid w:val="009C11DE"/>
    <w:rsid w:val="009E3F16"/>
    <w:rsid w:val="009E4E6E"/>
    <w:rsid w:val="009E5FA9"/>
    <w:rsid w:val="009F21C6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465F"/>
    <w:rsid w:val="00A64DA0"/>
    <w:rsid w:val="00A803DE"/>
    <w:rsid w:val="00A805BF"/>
    <w:rsid w:val="00A8599B"/>
    <w:rsid w:val="00A92BCD"/>
    <w:rsid w:val="00AA1B0E"/>
    <w:rsid w:val="00AA30B6"/>
    <w:rsid w:val="00AA47B6"/>
    <w:rsid w:val="00AA7F93"/>
    <w:rsid w:val="00AC06C0"/>
    <w:rsid w:val="00AC163B"/>
    <w:rsid w:val="00AC5CA7"/>
    <w:rsid w:val="00AC6058"/>
    <w:rsid w:val="00AE2BA5"/>
    <w:rsid w:val="00AE3BC7"/>
    <w:rsid w:val="00AE56B1"/>
    <w:rsid w:val="00AE6D09"/>
    <w:rsid w:val="00AF7A7C"/>
    <w:rsid w:val="00B02070"/>
    <w:rsid w:val="00B26A8A"/>
    <w:rsid w:val="00B31808"/>
    <w:rsid w:val="00B408B6"/>
    <w:rsid w:val="00B462B7"/>
    <w:rsid w:val="00B542DA"/>
    <w:rsid w:val="00B572A4"/>
    <w:rsid w:val="00B60DA1"/>
    <w:rsid w:val="00B66B7D"/>
    <w:rsid w:val="00B73862"/>
    <w:rsid w:val="00B73F43"/>
    <w:rsid w:val="00B75BBF"/>
    <w:rsid w:val="00B81CDC"/>
    <w:rsid w:val="00B87283"/>
    <w:rsid w:val="00BA2D08"/>
    <w:rsid w:val="00BA308C"/>
    <w:rsid w:val="00BA47B6"/>
    <w:rsid w:val="00BA5C3C"/>
    <w:rsid w:val="00BA6B66"/>
    <w:rsid w:val="00BA6E48"/>
    <w:rsid w:val="00BC58CC"/>
    <w:rsid w:val="00BE0AF6"/>
    <w:rsid w:val="00BE1F03"/>
    <w:rsid w:val="00BE2989"/>
    <w:rsid w:val="00BE58A7"/>
    <w:rsid w:val="00BF044F"/>
    <w:rsid w:val="00BF2218"/>
    <w:rsid w:val="00BF75A6"/>
    <w:rsid w:val="00C0426B"/>
    <w:rsid w:val="00C045DF"/>
    <w:rsid w:val="00C131F8"/>
    <w:rsid w:val="00C26D43"/>
    <w:rsid w:val="00C35173"/>
    <w:rsid w:val="00C3574C"/>
    <w:rsid w:val="00C43F4A"/>
    <w:rsid w:val="00C46548"/>
    <w:rsid w:val="00C574D5"/>
    <w:rsid w:val="00C73F32"/>
    <w:rsid w:val="00C851E4"/>
    <w:rsid w:val="00C87462"/>
    <w:rsid w:val="00CA180C"/>
    <w:rsid w:val="00CA32A7"/>
    <w:rsid w:val="00CA7E2F"/>
    <w:rsid w:val="00CB22B2"/>
    <w:rsid w:val="00CB6575"/>
    <w:rsid w:val="00CC3EE2"/>
    <w:rsid w:val="00CC49AB"/>
    <w:rsid w:val="00CD6C0E"/>
    <w:rsid w:val="00CD7492"/>
    <w:rsid w:val="00CE3A6B"/>
    <w:rsid w:val="00CE60CA"/>
    <w:rsid w:val="00D00211"/>
    <w:rsid w:val="00D006D1"/>
    <w:rsid w:val="00D025AE"/>
    <w:rsid w:val="00D06309"/>
    <w:rsid w:val="00D343F9"/>
    <w:rsid w:val="00D351EA"/>
    <w:rsid w:val="00D40288"/>
    <w:rsid w:val="00D43403"/>
    <w:rsid w:val="00D50A6B"/>
    <w:rsid w:val="00D5270B"/>
    <w:rsid w:val="00D53D63"/>
    <w:rsid w:val="00D62E71"/>
    <w:rsid w:val="00D6430D"/>
    <w:rsid w:val="00D66188"/>
    <w:rsid w:val="00D731F6"/>
    <w:rsid w:val="00D740CA"/>
    <w:rsid w:val="00D75A4D"/>
    <w:rsid w:val="00D816F8"/>
    <w:rsid w:val="00D85728"/>
    <w:rsid w:val="00D95481"/>
    <w:rsid w:val="00D96E40"/>
    <w:rsid w:val="00DA338C"/>
    <w:rsid w:val="00DA4AEF"/>
    <w:rsid w:val="00DC7A13"/>
    <w:rsid w:val="00DD3B9D"/>
    <w:rsid w:val="00DE3BDD"/>
    <w:rsid w:val="00DE7064"/>
    <w:rsid w:val="00DF2997"/>
    <w:rsid w:val="00DF3037"/>
    <w:rsid w:val="00E10BC4"/>
    <w:rsid w:val="00E1415D"/>
    <w:rsid w:val="00E213BD"/>
    <w:rsid w:val="00E233D3"/>
    <w:rsid w:val="00E323E9"/>
    <w:rsid w:val="00E32FB6"/>
    <w:rsid w:val="00E34018"/>
    <w:rsid w:val="00E345CE"/>
    <w:rsid w:val="00E437D2"/>
    <w:rsid w:val="00E43BF9"/>
    <w:rsid w:val="00E47BC6"/>
    <w:rsid w:val="00E51930"/>
    <w:rsid w:val="00E51A7A"/>
    <w:rsid w:val="00E54B70"/>
    <w:rsid w:val="00E55751"/>
    <w:rsid w:val="00E5652C"/>
    <w:rsid w:val="00E571F6"/>
    <w:rsid w:val="00E66BEE"/>
    <w:rsid w:val="00E7398E"/>
    <w:rsid w:val="00E82B94"/>
    <w:rsid w:val="00E83B29"/>
    <w:rsid w:val="00E87217"/>
    <w:rsid w:val="00EA05D5"/>
    <w:rsid w:val="00EA2311"/>
    <w:rsid w:val="00EA34CB"/>
    <w:rsid w:val="00EB28D5"/>
    <w:rsid w:val="00EB2EEA"/>
    <w:rsid w:val="00EC7BC3"/>
    <w:rsid w:val="00ED3D2A"/>
    <w:rsid w:val="00ED5A3C"/>
    <w:rsid w:val="00ED7600"/>
    <w:rsid w:val="00EE56C5"/>
    <w:rsid w:val="00EF00E1"/>
    <w:rsid w:val="00EF6073"/>
    <w:rsid w:val="00EF698B"/>
    <w:rsid w:val="00F107F7"/>
    <w:rsid w:val="00F1362C"/>
    <w:rsid w:val="00F414F1"/>
    <w:rsid w:val="00F423ED"/>
    <w:rsid w:val="00F508B8"/>
    <w:rsid w:val="00F66B4B"/>
    <w:rsid w:val="00F72CB1"/>
    <w:rsid w:val="00F8215E"/>
    <w:rsid w:val="00F824F5"/>
    <w:rsid w:val="00F90FAB"/>
    <w:rsid w:val="00F9374D"/>
    <w:rsid w:val="00FA166D"/>
    <w:rsid w:val="00FB2622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8FC0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E5B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9A366A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9C487-9FEF-4E75-B31A-298FA14165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2025-03-28T19:21:00Z</dcterms:created>
  <dcterms:modified xsi:type="dcterms:W3CDTF">2025-03-28T19:23:00Z</dcterms:modified>
</cp:coreProperties>
</file>